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04" w:rsidRPr="00B14B8B" w:rsidRDefault="00231704" w:rsidP="00231704">
      <w:pPr>
        <w:jc w:val="center"/>
        <w:outlineLvl w:val="0"/>
        <w:rPr>
          <w:rFonts w:ascii="Arial" w:hAnsi="Arial" w:cs="Arial"/>
        </w:rPr>
      </w:pPr>
      <w:r w:rsidRPr="00422300">
        <w:rPr>
          <w:rFonts w:ascii="Arial" w:hAnsi="Arial" w:cs="Arial"/>
        </w:rPr>
        <w:t>РОССИ</w:t>
      </w:r>
      <w:r w:rsidRPr="00B14B8B">
        <w:rPr>
          <w:rFonts w:ascii="Arial" w:hAnsi="Arial" w:cs="Arial"/>
        </w:rPr>
        <w:t>ЙСКАЯ ФЕДЕРАЦИЯ</w:t>
      </w:r>
    </w:p>
    <w:p w:rsidR="00231704" w:rsidRPr="00B14B8B" w:rsidRDefault="00231704" w:rsidP="00231704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НОВОИЛЬИНСКИЙ СЕЛЬСКИЙ СОВЕТ ДЕПУТАТОВ</w:t>
      </w:r>
    </w:p>
    <w:p w:rsidR="00231704" w:rsidRPr="00B14B8B" w:rsidRDefault="00231704" w:rsidP="00231704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ХАБАРСКОГО РАЙОНА АЛТАЙСКОГО КРАЯ</w:t>
      </w:r>
    </w:p>
    <w:p w:rsidR="00231704" w:rsidRPr="00B14B8B" w:rsidRDefault="00231704" w:rsidP="00231704">
      <w:pPr>
        <w:jc w:val="center"/>
        <w:rPr>
          <w:rFonts w:ascii="Arial" w:hAnsi="Arial" w:cs="Arial"/>
        </w:rPr>
      </w:pPr>
    </w:p>
    <w:p w:rsidR="00231704" w:rsidRPr="00B14B8B" w:rsidRDefault="00231704" w:rsidP="00231704">
      <w:pPr>
        <w:jc w:val="center"/>
        <w:outlineLvl w:val="0"/>
        <w:rPr>
          <w:rFonts w:ascii="Arial" w:hAnsi="Arial" w:cs="Arial"/>
        </w:rPr>
      </w:pPr>
      <w:r w:rsidRPr="00B14B8B">
        <w:rPr>
          <w:rFonts w:ascii="Arial" w:hAnsi="Arial" w:cs="Arial"/>
        </w:rPr>
        <w:t>РЕШЕНИЕ</w:t>
      </w:r>
    </w:p>
    <w:p w:rsidR="00231704" w:rsidRPr="00B14B8B" w:rsidRDefault="00231704" w:rsidP="00231704">
      <w:pPr>
        <w:jc w:val="center"/>
        <w:outlineLvl w:val="0"/>
        <w:rPr>
          <w:rFonts w:ascii="Arial" w:hAnsi="Arial" w:cs="Arial"/>
        </w:rPr>
      </w:pPr>
    </w:p>
    <w:p w:rsidR="00231704" w:rsidRPr="00B14B8B" w:rsidRDefault="00D61CCA" w:rsidP="00231704">
      <w:pPr>
        <w:rPr>
          <w:rFonts w:ascii="Arial" w:hAnsi="Arial" w:cs="Arial"/>
        </w:rPr>
      </w:pPr>
      <w:r w:rsidRPr="00B14B8B">
        <w:rPr>
          <w:rFonts w:ascii="Arial" w:hAnsi="Arial" w:cs="Arial"/>
        </w:rPr>
        <w:t>26.12.2023</w:t>
      </w:r>
      <w:r w:rsidR="00231704" w:rsidRPr="00B14B8B">
        <w:rPr>
          <w:rFonts w:ascii="Arial" w:hAnsi="Arial" w:cs="Arial"/>
        </w:rPr>
        <w:t xml:space="preserve">г                                                                                                               № 28                                                              </w:t>
      </w:r>
    </w:p>
    <w:p w:rsidR="00231704" w:rsidRPr="00B14B8B" w:rsidRDefault="00231704" w:rsidP="00231704">
      <w:pPr>
        <w:jc w:val="center"/>
        <w:rPr>
          <w:rFonts w:ascii="Arial" w:hAnsi="Arial" w:cs="Arial"/>
        </w:rPr>
      </w:pPr>
      <w:proofErr w:type="gramStart"/>
      <w:r w:rsidRPr="00B14B8B">
        <w:rPr>
          <w:rFonts w:ascii="Arial" w:hAnsi="Arial" w:cs="Arial"/>
        </w:rPr>
        <w:t>с</w:t>
      </w:r>
      <w:proofErr w:type="gramEnd"/>
      <w:r w:rsidRPr="00B14B8B">
        <w:rPr>
          <w:rFonts w:ascii="Arial" w:hAnsi="Arial" w:cs="Arial"/>
        </w:rPr>
        <w:t>. Новоильинка</w:t>
      </w:r>
    </w:p>
    <w:p w:rsidR="00231704" w:rsidRPr="00B14B8B" w:rsidRDefault="00231704" w:rsidP="00231704">
      <w:pPr>
        <w:jc w:val="both"/>
        <w:rPr>
          <w:rFonts w:ascii="Arial" w:hAnsi="Arial" w:cs="Arial"/>
        </w:rPr>
      </w:pPr>
    </w:p>
    <w:p w:rsidR="00231704" w:rsidRPr="00B14B8B" w:rsidRDefault="00231704" w:rsidP="00231704">
      <w:pPr>
        <w:ind w:right="2834"/>
        <w:jc w:val="both"/>
        <w:rPr>
          <w:rFonts w:ascii="Arial" w:hAnsi="Arial" w:cs="Arial"/>
        </w:rPr>
      </w:pPr>
    </w:p>
    <w:p w:rsidR="00231704" w:rsidRPr="00B14B8B" w:rsidRDefault="00231704" w:rsidP="00231704">
      <w:pPr>
        <w:widowControl w:val="0"/>
        <w:tabs>
          <w:tab w:val="left" w:pos="5529"/>
        </w:tabs>
        <w:autoSpaceDE w:val="0"/>
        <w:autoSpaceDN w:val="0"/>
        <w:adjustRightInd w:val="0"/>
        <w:ind w:right="41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О принятии Администрацией   Новоильинского сельсовета части  полномочий   Администрации  Хабарского  района    по решению вопросов местного значения   и  утверждении Соглашения о передаче Администрацией Хабарского района Алтайского края части полномочий по решению вопросов местного значения Администрации Новоильинского сельсовета</w:t>
      </w:r>
    </w:p>
    <w:p w:rsidR="00231704" w:rsidRPr="00B14B8B" w:rsidRDefault="00231704" w:rsidP="0023170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31704" w:rsidRPr="00B14B8B" w:rsidRDefault="00231704" w:rsidP="0023170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 xml:space="preserve">               </w:t>
      </w:r>
      <w:proofErr w:type="gramStart"/>
      <w:r w:rsidRPr="00B14B8B">
        <w:rPr>
          <w:rFonts w:ascii="Arial" w:hAnsi="Arial" w:cs="Arial"/>
        </w:rPr>
        <w:t xml:space="preserve">В соответствии с частью 4 статьи 15 Федерального закона от 06.10.2003 года №131–ФЗ «Об общих принципах организации местного самоуправления в Российской Федерации»,  на основании решения Хабарского районного Совета </w:t>
      </w:r>
      <w:r w:rsidR="00D61CCA" w:rsidRPr="00B14B8B">
        <w:rPr>
          <w:rFonts w:ascii="Arial" w:hAnsi="Arial" w:cs="Arial"/>
        </w:rPr>
        <w:t>депутатов от 19.12.2023 № 42</w:t>
      </w:r>
      <w:r w:rsidRPr="00B14B8B">
        <w:rPr>
          <w:rFonts w:ascii="Arial" w:hAnsi="Arial" w:cs="Arial"/>
        </w:rPr>
        <w:t xml:space="preserve"> «О передаче </w:t>
      </w:r>
      <w:r w:rsidR="00D61CCA" w:rsidRPr="00B14B8B">
        <w:rPr>
          <w:rFonts w:ascii="Arial" w:hAnsi="Arial" w:cs="Arial"/>
        </w:rPr>
        <w:t xml:space="preserve">на 2024 год </w:t>
      </w:r>
      <w:r w:rsidRPr="00B14B8B">
        <w:rPr>
          <w:rFonts w:ascii="Arial" w:hAnsi="Arial" w:cs="Arial"/>
        </w:rPr>
        <w:t>осуществления части полномочий по решению вопросов местного значения органов местного самоуправления муниципального образования Хабарский район Алтайского края  органам местного самоуправления сельских поселений района</w:t>
      </w:r>
      <w:proofErr w:type="gramEnd"/>
      <w:r w:rsidRPr="00B14B8B">
        <w:rPr>
          <w:rFonts w:ascii="Arial" w:hAnsi="Arial" w:cs="Arial"/>
        </w:rPr>
        <w:t xml:space="preserve"> и утверждения Соглашений о передаче Администрацией Хабарского района Алтайского края части полномочий по решению вопросов местного значения органам местного самоуправления поселений района</w:t>
      </w:r>
      <w:r w:rsidR="00D61CCA" w:rsidRPr="00B14B8B">
        <w:rPr>
          <w:rFonts w:ascii="Arial" w:hAnsi="Arial" w:cs="Arial"/>
        </w:rPr>
        <w:t xml:space="preserve"> на 2024 год</w:t>
      </w:r>
      <w:r w:rsidRPr="00B14B8B">
        <w:rPr>
          <w:rFonts w:ascii="Arial" w:hAnsi="Arial" w:cs="Arial"/>
        </w:rPr>
        <w:t>», Устава муниципального образования Новоильинский сельсовет Хабарского района Алтайского края, Новоильинский сельский Совет депутатов</w:t>
      </w:r>
    </w:p>
    <w:p w:rsidR="00231704" w:rsidRPr="00B14B8B" w:rsidRDefault="00231704" w:rsidP="00231704">
      <w:pPr>
        <w:ind w:left="-284"/>
        <w:jc w:val="both"/>
        <w:rPr>
          <w:rFonts w:ascii="Arial" w:hAnsi="Arial" w:cs="Arial"/>
        </w:rPr>
      </w:pPr>
    </w:p>
    <w:p w:rsidR="00231704" w:rsidRPr="00B14B8B" w:rsidRDefault="00231704" w:rsidP="00231704">
      <w:pPr>
        <w:ind w:left="-284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 xml:space="preserve">                                                       РЕШИЛ:</w:t>
      </w:r>
    </w:p>
    <w:p w:rsidR="00231704" w:rsidRPr="00B14B8B" w:rsidRDefault="00231704" w:rsidP="0023170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31704" w:rsidRPr="00B14B8B" w:rsidRDefault="00231704" w:rsidP="00231704">
      <w:pPr>
        <w:pStyle w:val="a3"/>
        <w:tabs>
          <w:tab w:val="left" w:pos="2478"/>
        </w:tabs>
        <w:ind w:firstLine="709"/>
        <w:rPr>
          <w:rFonts w:ascii="Arial" w:hAnsi="Arial" w:cs="Arial"/>
          <w:color w:val="000000"/>
          <w:spacing w:val="5"/>
          <w:w w:val="101"/>
          <w:sz w:val="24"/>
          <w:szCs w:val="24"/>
        </w:rPr>
      </w:pPr>
      <w:bookmarkStart w:id="0" w:name="Par4"/>
      <w:bookmarkEnd w:id="0"/>
      <w:r w:rsidRPr="00B14B8B">
        <w:rPr>
          <w:rFonts w:ascii="Arial" w:hAnsi="Arial" w:cs="Arial"/>
          <w:sz w:val="24"/>
          <w:szCs w:val="24"/>
        </w:rPr>
        <w:t>1. Администрации   Новоильинского  сельсовета  принять</w:t>
      </w:r>
      <w:r w:rsidR="00B52B0E" w:rsidRPr="00B14B8B">
        <w:rPr>
          <w:rFonts w:ascii="Arial" w:hAnsi="Arial" w:cs="Arial"/>
          <w:sz w:val="24"/>
          <w:szCs w:val="24"/>
        </w:rPr>
        <w:t xml:space="preserve"> на срок один год, с 01.01.2024 по 31.12.2024</w:t>
      </w:r>
      <w:r w:rsidRPr="00B14B8B">
        <w:rPr>
          <w:rFonts w:ascii="Arial" w:hAnsi="Arial" w:cs="Arial"/>
          <w:sz w:val="24"/>
          <w:szCs w:val="24"/>
        </w:rPr>
        <w:t xml:space="preserve">    осуществление  полномочий  Администрации   Хабарского  района   по решению вопросов, отнесенных к полномочиям органов местного самоуправления и  утвердить Соглашение о передаче Администрацией Хабарского района Алтайского края части полномочий по решению вопросов местного значения Администрации Новоильинского сельсовета в области</w:t>
      </w:r>
      <w:r w:rsidRPr="00B14B8B">
        <w:rPr>
          <w:rFonts w:ascii="Arial" w:hAnsi="Arial" w:cs="Arial"/>
          <w:color w:val="000000"/>
          <w:spacing w:val="5"/>
          <w:w w:val="101"/>
          <w:sz w:val="24"/>
          <w:szCs w:val="24"/>
        </w:rPr>
        <w:t>:</w:t>
      </w:r>
    </w:p>
    <w:p w:rsidR="00B52B0E" w:rsidRPr="00B14B8B" w:rsidRDefault="00B52B0E" w:rsidP="00B52B0E">
      <w:pPr>
        <w:pStyle w:val="a3"/>
        <w:tabs>
          <w:tab w:val="left" w:pos="2478"/>
        </w:tabs>
        <w:ind w:firstLine="709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 xml:space="preserve"> </w:t>
      </w:r>
      <w:r w:rsidRPr="00B14B8B">
        <w:rPr>
          <w:rFonts w:ascii="Arial" w:hAnsi="Arial" w:cs="Arial"/>
          <w:color w:val="000000"/>
          <w:spacing w:val="5"/>
          <w:w w:val="101"/>
          <w:sz w:val="24"/>
          <w:szCs w:val="24"/>
        </w:rPr>
        <w:t xml:space="preserve">1.1. </w:t>
      </w:r>
      <w:r w:rsidRPr="00B14B8B">
        <w:rPr>
          <w:rFonts w:ascii="Arial" w:hAnsi="Arial" w:cs="Arial"/>
          <w:sz w:val="24"/>
          <w:szCs w:val="24"/>
        </w:rPr>
        <w:t xml:space="preserve">организация в границах поселения </w:t>
      </w:r>
      <w:proofErr w:type="spellStart"/>
      <w:r w:rsidRPr="00B14B8B">
        <w:rPr>
          <w:rFonts w:ascii="Arial" w:hAnsi="Arial" w:cs="Arial"/>
          <w:sz w:val="24"/>
          <w:szCs w:val="24"/>
        </w:rPr>
        <w:t>электро</w:t>
      </w:r>
      <w:proofErr w:type="spellEnd"/>
      <w:r w:rsidRPr="00B14B8B">
        <w:rPr>
          <w:rFonts w:ascii="Arial" w:hAnsi="Arial" w:cs="Arial"/>
          <w:sz w:val="24"/>
          <w:szCs w:val="24"/>
        </w:rPr>
        <w:t>-, тепл</w:t>
      </w:r>
      <w:proofErr w:type="gramStart"/>
      <w:r w:rsidRPr="00B14B8B">
        <w:rPr>
          <w:rFonts w:ascii="Arial" w:hAnsi="Arial" w:cs="Arial"/>
          <w:sz w:val="24"/>
          <w:szCs w:val="24"/>
        </w:rPr>
        <w:t>о-</w:t>
      </w:r>
      <w:proofErr w:type="gramEnd"/>
      <w:r w:rsidRPr="00B14B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B8B">
        <w:rPr>
          <w:rFonts w:ascii="Arial" w:hAnsi="Arial" w:cs="Arial"/>
          <w:sz w:val="24"/>
          <w:szCs w:val="24"/>
        </w:rPr>
        <w:t>газо</w:t>
      </w:r>
      <w:proofErr w:type="spellEnd"/>
      <w:r w:rsidRPr="00B14B8B">
        <w:rPr>
          <w:rFonts w:ascii="Arial" w:hAnsi="Arial" w:cs="Arial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52B0E" w:rsidRPr="00B14B8B" w:rsidRDefault="00B52B0E" w:rsidP="00B52B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14B8B">
        <w:rPr>
          <w:rFonts w:ascii="Arial" w:hAnsi="Arial" w:cs="Arial"/>
        </w:rPr>
        <w:t xml:space="preserve">          </w:t>
      </w:r>
      <w:proofErr w:type="gramStart"/>
      <w:r w:rsidRPr="00B14B8B">
        <w:rPr>
          <w:rFonts w:ascii="Arial" w:hAnsi="Arial" w:cs="Arial"/>
        </w:rPr>
        <w:t>1.2.</w:t>
      </w:r>
      <w:r w:rsidRPr="00B14B8B">
        <w:rPr>
          <w:rFonts w:ascii="Arial" w:hAnsi="Arial" w:cs="Arial"/>
          <w:bCs/>
        </w:rPr>
        <w:t xml:space="preserve"> дорожная деятельность в отношении автомобильных дорог местного значения </w:t>
      </w:r>
      <w:r w:rsidRPr="00B14B8B">
        <w:rPr>
          <w:rFonts w:ascii="Arial" w:eastAsiaTheme="minorHAnsi" w:hAnsi="Arial" w:cs="Arial"/>
          <w:lang w:eastAsia="en-US"/>
        </w:rPr>
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B14B8B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B14B8B">
        <w:rPr>
          <w:rFonts w:ascii="Arial" w:eastAsiaTheme="minorHAnsi" w:hAnsi="Arial" w:cs="Arial"/>
          <w:lang w:eastAsia="en-US"/>
        </w:rPr>
        <w:t xml:space="preserve"> Российской Федерации;</w:t>
      </w:r>
      <w:proofErr w:type="gramEnd"/>
    </w:p>
    <w:p w:rsidR="00B52B0E" w:rsidRPr="00B14B8B" w:rsidRDefault="00B52B0E" w:rsidP="00B52B0E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  <w:bCs/>
        </w:rPr>
        <w:lastRenderedPageBreak/>
        <w:t xml:space="preserve"> </w:t>
      </w:r>
      <w:r w:rsidRPr="00B14B8B">
        <w:rPr>
          <w:rFonts w:ascii="Arial" w:hAnsi="Arial" w:cs="Arial"/>
        </w:rPr>
        <w:t>1.3. полномочия по решению иных вопросов, отнесенных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также законами соответствующих субъектов Российской Федерации, предусмотренных пунктом 10 части 1 статьи 14 Жилищного кодекса Российской Федерации (внесение взносов на капитальный ремонт);</w:t>
      </w:r>
    </w:p>
    <w:p w:rsidR="00B52B0E" w:rsidRPr="00B14B8B" w:rsidRDefault="00B52B0E" w:rsidP="00B52B0E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1.4. участие в предупреждении и ликвидации последствий чрезвычайных ситуаций в границах поселения;</w:t>
      </w:r>
    </w:p>
    <w:p w:rsidR="00B52B0E" w:rsidRPr="00B14B8B" w:rsidRDefault="00B52B0E" w:rsidP="00B52B0E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1.5.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поселения, в том числе</w:t>
      </w:r>
      <w:r w:rsidRPr="00B14B8B">
        <w:rPr>
          <w:rFonts w:ascii="Arial" w:eastAsiaTheme="minorHAnsi" w:hAnsi="Arial" w:cs="Arial"/>
          <w:lang w:eastAsia="en-US"/>
        </w:rPr>
        <w:t xml:space="preserve"> находящихся в собственности муниципального района</w:t>
      </w:r>
      <w:r w:rsidRPr="00B14B8B">
        <w:rPr>
          <w:rFonts w:ascii="Arial" w:hAnsi="Arial" w:cs="Arial"/>
        </w:rPr>
        <w:t>;</w:t>
      </w:r>
    </w:p>
    <w:p w:rsidR="00B52B0E" w:rsidRPr="00B14B8B" w:rsidRDefault="00B52B0E" w:rsidP="00B52B0E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1.6. участие в организации на территории поселения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B52B0E" w:rsidRPr="00B14B8B" w:rsidRDefault="00B52B0E" w:rsidP="00B52B0E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1.7. организация на территории поселения ритуальных услуг и содержание мест захоронения;</w:t>
      </w:r>
    </w:p>
    <w:p w:rsidR="00231704" w:rsidRPr="00B14B8B" w:rsidRDefault="00B52B0E" w:rsidP="00B52B0E">
      <w:pPr>
        <w:ind w:right="2834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1.8. осуществление на территории поселения мероприятий по обеспечению безопасности людей на водных объектах, охране их жизни и здоровья.</w:t>
      </w:r>
    </w:p>
    <w:p w:rsidR="00B52B0E" w:rsidRPr="00B14B8B" w:rsidRDefault="00B52B0E" w:rsidP="00231704">
      <w:pPr>
        <w:ind w:firstLine="567"/>
        <w:jc w:val="both"/>
        <w:rPr>
          <w:rFonts w:ascii="Arial" w:hAnsi="Arial" w:cs="Arial"/>
        </w:rPr>
      </w:pPr>
    </w:p>
    <w:p w:rsidR="00231704" w:rsidRPr="00B14B8B" w:rsidRDefault="00231704" w:rsidP="00231704">
      <w:pPr>
        <w:ind w:firstLine="567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2.</w:t>
      </w:r>
      <w:r w:rsidR="00B52B0E" w:rsidRPr="00B14B8B">
        <w:rPr>
          <w:rFonts w:ascii="Arial" w:hAnsi="Arial" w:cs="Arial"/>
        </w:rPr>
        <w:t xml:space="preserve"> </w:t>
      </w:r>
      <w:r w:rsidRPr="00B14B8B">
        <w:rPr>
          <w:rFonts w:ascii="Arial" w:hAnsi="Arial" w:cs="Arial"/>
        </w:rPr>
        <w:t xml:space="preserve">Установить, что финансирование полномочий осуществляется за счет межбюджетных трансфертов, предоставляемых из районного бюджета  в бюджет  муниципального образования Новоильинский сельсовет в соответствии с Бюджетным кодексом Российской Федерации и решением районного Совета депутатов о районном бюджете на соответствующий финансовый год. (Приложение </w:t>
      </w:r>
      <w:r w:rsidR="00E507F0" w:rsidRPr="00B14B8B">
        <w:rPr>
          <w:rFonts w:ascii="Arial" w:hAnsi="Arial" w:cs="Arial"/>
        </w:rPr>
        <w:t>к соглашению</w:t>
      </w:r>
      <w:r w:rsidRPr="00B14B8B">
        <w:rPr>
          <w:rFonts w:ascii="Arial" w:hAnsi="Arial" w:cs="Arial"/>
        </w:rPr>
        <w:t>)</w:t>
      </w:r>
    </w:p>
    <w:p w:rsidR="00231704" w:rsidRPr="00B14B8B" w:rsidRDefault="00231704" w:rsidP="00231704">
      <w:pPr>
        <w:ind w:firstLine="567"/>
        <w:jc w:val="both"/>
        <w:rPr>
          <w:rFonts w:ascii="Arial" w:hAnsi="Arial" w:cs="Arial"/>
        </w:rPr>
      </w:pPr>
    </w:p>
    <w:p w:rsidR="00231704" w:rsidRPr="00B14B8B" w:rsidRDefault="00231704" w:rsidP="0023170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3.Настоящее решение распространяется на правоотнош</w:t>
      </w:r>
      <w:r w:rsidR="00E07357" w:rsidRPr="00B14B8B">
        <w:rPr>
          <w:rFonts w:ascii="Arial" w:hAnsi="Arial" w:cs="Arial"/>
        </w:rPr>
        <w:t>ения, возникшие с 01 января 2024 года до 31 декабря 2024</w:t>
      </w:r>
      <w:r w:rsidRPr="00B14B8B">
        <w:rPr>
          <w:rFonts w:ascii="Arial" w:hAnsi="Arial" w:cs="Arial"/>
        </w:rPr>
        <w:t xml:space="preserve"> года.</w:t>
      </w:r>
    </w:p>
    <w:p w:rsidR="00231704" w:rsidRPr="00B14B8B" w:rsidRDefault="00231704" w:rsidP="0023170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</w:p>
    <w:p w:rsidR="00231704" w:rsidRPr="00B14B8B" w:rsidRDefault="00E07357" w:rsidP="0023170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4. Опубликовать</w:t>
      </w:r>
      <w:r w:rsidR="00231704" w:rsidRPr="00B14B8B">
        <w:rPr>
          <w:rFonts w:ascii="Arial" w:hAnsi="Arial" w:cs="Arial"/>
        </w:rPr>
        <w:t xml:space="preserve"> настоящее  решение в установленном порядке.</w:t>
      </w:r>
    </w:p>
    <w:p w:rsidR="00231704" w:rsidRPr="00B14B8B" w:rsidRDefault="00231704" w:rsidP="0023170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</w:p>
    <w:p w:rsidR="00231704" w:rsidRPr="00B14B8B" w:rsidRDefault="00231704" w:rsidP="00231704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5.</w:t>
      </w:r>
      <w:r w:rsidR="00B52B0E" w:rsidRPr="00B14B8B">
        <w:rPr>
          <w:rFonts w:ascii="Arial" w:hAnsi="Arial" w:cs="Arial"/>
        </w:rPr>
        <w:t xml:space="preserve"> </w:t>
      </w:r>
      <w:r w:rsidRPr="00B14B8B">
        <w:rPr>
          <w:rFonts w:ascii="Arial" w:hAnsi="Arial" w:cs="Arial"/>
        </w:rPr>
        <w:t>Контроль над выполнением данного решения возложить на постоянную комиссию по социально-экономическому развитию.</w:t>
      </w:r>
    </w:p>
    <w:p w:rsidR="00231704" w:rsidRPr="00B14B8B" w:rsidRDefault="00231704" w:rsidP="00231704">
      <w:pPr>
        <w:tabs>
          <w:tab w:val="left" w:pos="851"/>
          <w:tab w:val="left" w:pos="993"/>
        </w:tabs>
        <w:jc w:val="both"/>
        <w:rPr>
          <w:rFonts w:ascii="Arial" w:hAnsi="Arial" w:cs="Arial"/>
        </w:rPr>
      </w:pPr>
    </w:p>
    <w:p w:rsidR="00231704" w:rsidRPr="00B14B8B" w:rsidRDefault="00231704" w:rsidP="00231704">
      <w:pPr>
        <w:jc w:val="center"/>
        <w:rPr>
          <w:rFonts w:ascii="Arial" w:hAnsi="Arial" w:cs="Arial"/>
        </w:rPr>
      </w:pPr>
    </w:p>
    <w:p w:rsidR="00231704" w:rsidRPr="00B14B8B" w:rsidRDefault="00231704" w:rsidP="00231704">
      <w:pPr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 xml:space="preserve">Глава сельсовета                                                                        </w:t>
      </w:r>
      <w:proofErr w:type="spellStart"/>
      <w:r w:rsidRPr="00B14B8B">
        <w:rPr>
          <w:rFonts w:ascii="Arial" w:hAnsi="Arial" w:cs="Arial"/>
        </w:rPr>
        <w:t>С.Г.Чурсин</w:t>
      </w:r>
      <w:proofErr w:type="spellEnd"/>
    </w:p>
    <w:p w:rsidR="00231704" w:rsidRPr="00B14B8B" w:rsidRDefault="00231704" w:rsidP="00231704">
      <w:pPr>
        <w:jc w:val="both"/>
        <w:rPr>
          <w:rFonts w:ascii="Arial" w:hAnsi="Arial" w:cs="Arial"/>
        </w:rPr>
      </w:pPr>
    </w:p>
    <w:p w:rsidR="00231704" w:rsidRPr="00B14B8B" w:rsidRDefault="00231704" w:rsidP="00231704">
      <w:pPr>
        <w:jc w:val="both"/>
        <w:rPr>
          <w:rFonts w:ascii="Arial" w:hAnsi="Arial" w:cs="Arial"/>
        </w:rPr>
      </w:pPr>
    </w:p>
    <w:p w:rsidR="00231704" w:rsidRPr="00B14B8B" w:rsidRDefault="00231704" w:rsidP="00231704">
      <w:pPr>
        <w:jc w:val="both"/>
        <w:rPr>
          <w:rFonts w:ascii="Arial" w:hAnsi="Arial" w:cs="Arial"/>
        </w:rPr>
      </w:pPr>
    </w:p>
    <w:p w:rsidR="00231704" w:rsidRPr="00B14B8B" w:rsidRDefault="00231704" w:rsidP="00231704">
      <w:pPr>
        <w:jc w:val="right"/>
        <w:rPr>
          <w:rFonts w:ascii="Arial" w:hAnsi="Arial" w:cs="Arial"/>
        </w:rPr>
      </w:pPr>
    </w:p>
    <w:p w:rsidR="00DA6928" w:rsidRPr="00B14B8B" w:rsidRDefault="00DA6928" w:rsidP="00DA69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 xml:space="preserve">                                                                                        </w:t>
      </w:r>
    </w:p>
    <w:p w:rsidR="00DA6928" w:rsidRPr="00B14B8B" w:rsidRDefault="00DA6928" w:rsidP="00DA69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6928" w:rsidRPr="00B14B8B" w:rsidRDefault="00DA6928" w:rsidP="00DA69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6928" w:rsidRPr="00B14B8B" w:rsidRDefault="00DA6928" w:rsidP="00DA69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6928" w:rsidRPr="00B14B8B" w:rsidRDefault="00DA6928" w:rsidP="00DA69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6928" w:rsidRPr="00B14B8B" w:rsidRDefault="00DA6928" w:rsidP="00DA69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6928" w:rsidRPr="00B14B8B" w:rsidRDefault="00DA6928" w:rsidP="00DA69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00AD" w:rsidRPr="00B14B8B" w:rsidRDefault="005500AD" w:rsidP="005500AD">
      <w:pPr>
        <w:widowControl w:val="0"/>
        <w:autoSpaceDE w:val="0"/>
        <w:autoSpaceDN w:val="0"/>
        <w:adjustRightInd w:val="0"/>
        <w:jc w:val="both"/>
      </w:pPr>
      <w:r w:rsidRPr="00B14B8B">
        <w:t>Приложение №1                                                                        Приложение 6</w:t>
      </w:r>
      <w:bookmarkStart w:id="1" w:name="_GoBack"/>
      <w:bookmarkEnd w:id="1"/>
    </w:p>
    <w:p w:rsidR="005500AD" w:rsidRPr="00B14B8B" w:rsidRDefault="005500AD" w:rsidP="005500AD">
      <w:pPr>
        <w:widowControl w:val="0"/>
        <w:autoSpaceDE w:val="0"/>
        <w:autoSpaceDN w:val="0"/>
        <w:adjustRightInd w:val="0"/>
      </w:pPr>
      <w:r w:rsidRPr="00B14B8B">
        <w:t xml:space="preserve">к решению Новоильинского                                               к решению Хабарского районного </w:t>
      </w:r>
    </w:p>
    <w:p w:rsidR="005500AD" w:rsidRPr="00B14B8B" w:rsidRDefault="005500AD" w:rsidP="005500AD">
      <w:pPr>
        <w:widowControl w:val="0"/>
        <w:autoSpaceDE w:val="0"/>
        <w:autoSpaceDN w:val="0"/>
        <w:adjustRightInd w:val="0"/>
      </w:pPr>
      <w:r w:rsidRPr="00B14B8B">
        <w:t xml:space="preserve">сельского Совета депутатов                                               Совета депутатов Алтайского края  </w:t>
      </w:r>
    </w:p>
    <w:p w:rsidR="005500AD" w:rsidRPr="00B14B8B" w:rsidRDefault="005500AD" w:rsidP="005500AD">
      <w:pPr>
        <w:jc w:val="both"/>
      </w:pPr>
      <w:r w:rsidRPr="00B14B8B">
        <w:t>от  26.12.2023  №  28                                                                  от 19.12.2023  №  42</w:t>
      </w:r>
    </w:p>
    <w:p w:rsidR="005500AD" w:rsidRPr="00B14B8B" w:rsidRDefault="005500AD" w:rsidP="005500AD">
      <w:pPr>
        <w:jc w:val="center"/>
        <w:rPr>
          <w:caps/>
        </w:rPr>
      </w:pPr>
    </w:p>
    <w:p w:rsidR="005500AD" w:rsidRPr="00B14B8B" w:rsidRDefault="005500AD" w:rsidP="005500AD">
      <w:pPr>
        <w:jc w:val="center"/>
        <w:rPr>
          <w:rFonts w:ascii="Arial" w:hAnsi="Arial" w:cs="Arial"/>
          <w:caps/>
        </w:rPr>
      </w:pPr>
      <w:r w:rsidRPr="00B14B8B">
        <w:rPr>
          <w:rFonts w:ascii="Arial" w:hAnsi="Arial" w:cs="Arial"/>
          <w:caps/>
        </w:rPr>
        <w:t>СОГЛАШЕНИЕ</w:t>
      </w:r>
    </w:p>
    <w:p w:rsidR="005500AD" w:rsidRPr="00B14B8B" w:rsidRDefault="005500AD" w:rsidP="005500AD">
      <w:pPr>
        <w:jc w:val="center"/>
        <w:rPr>
          <w:rFonts w:ascii="Arial" w:hAnsi="Arial" w:cs="Arial"/>
          <w:caps/>
        </w:rPr>
      </w:pPr>
      <w:r w:rsidRPr="00B14B8B">
        <w:rPr>
          <w:rFonts w:ascii="Arial" w:hAnsi="Arial" w:cs="Arial"/>
          <w:caps/>
        </w:rPr>
        <w:t>О передаче Осуществления части полномочий по решению вопросов местного значения НА 2024 ГОД</w:t>
      </w:r>
    </w:p>
    <w:p w:rsidR="005500AD" w:rsidRPr="00B14B8B" w:rsidRDefault="005500AD" w:rsidP="005500AD">
      <w:pPr>
        <w:jc w:val="center"/>
        <w:rPr>
          <w:rFonts w:ascii="Arial" w:hAnsi="Arial" w:cs="Arial"/>
          <w:caps/>
        </w:rPr>
      </w:pPr>
    </w:p>
    <w:p w:rsidR="005500AD" w:rsidRPr="00B14B8B" w:rsidRDefault="005500AD" w:rsidP="005500AD">
      <w:pPr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 xml:space="preserve">с. </w:t>
      </w:r>
      <w:proofErr w:type="gramStart"/>
      <w:r w:rsidRPr="00B14B8B">
        <w:rPr>
          <w:rFonts w:ascii="Arial" w:hAnsi="Arial" w:cs="Arial"/>
        </w:rPr>
        <w:t>Хабары</w:t>
      </w:r>
      <w:proofErr w:type="gramEnd"/>
      <w:r w:rsidRPr="00B14B8B">
        <w:rPr>
          <w:rFonts w:ascii="Arial" w:hAnsi="Arial" w:cs="Arial"/>
        </w:rPr>
        <w:t xml:space="preserve">                                                                         «____»_________20___ г.</w:t>
      </w:r>
    </w:p>
    <w:p w:rsidR="005500AD" w:rsidRPr="00B14B8B" w:rsidRDefault="005500AD" w:rsidP="005500AD">
      <w:pPr>
        <w:jc w:val="center"/>
        <w:rPr>
          <w:rFonts w:ascii="Arial" w:hAnsi="Arial" w:cs="Arial"/>
          <w:caps/>
        </w:rPr>
      </w:pP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proofErr w:type="gramStart"/>
      <w:r w:rsidRPr="00B14B8B">
        <w:rPr>
          <w:rFonts w:ascii="Arial" w:hAnsi="Arial" w:cs="Arial"/>
        </w:rPr>
        <w:t xml:space="preserve">Администрация Хабарского района Алтайского края, именуемая в дальнейшем «Район», в лице главы района Бусыгина Владимира Геннадьевича, действующего на основании Устава муниципального образования </w:t>
      </w:r>
      <w:proofErr w:type="spellStart"/>
      <w:r w:rsidRPr="00B14B8B">
        <w:rPr>
          <w:rFonts w:ascii="Arial" w:hAnsi="Arial" w:cs="Arial"/>
        </w:rPr>
        <w:t>Хабарский</w:t>
      </w:r>
      <w:proofErr w:type="spellEnd"/>
      <w:r w:rsidRPr="00B14B8B">
        <w:rPr>
          <w:rFonts w:ascii="Arial" w:hAnsi="Arial" w:cs="Arial"/>
        </w:rPr>
        <w:t xml:space="preserve"> район Алтайского края,  с одной стороны, и Администрация Новоильинского сельсовета Хабарского района  Алтайского края, именуемая в дальнейшем «Поселение», в лице главы сельсовета </w:t>
      </w:r>
      <w:proofErr w:type="spellStart"/>
      <w:r w:rsidRPr="00B14B8B">
        <w:rPr>
          <w:rFonts w:ascii="Arial" w:hAnsi="Arial" w:cs="Arial"/>
        </w:rPr>
        <w:t>Чурсина</w:t>
      </w:r>
      <w:proofErr w:type="spellEnd"/>
      <w:r w:rsidRPr="00B14B8B">
        <w:rPr>
          <w:rFonts w:ascii="Arial" w:hAnsi="Arial" w:cs="Arial"/>
        </w:rPr>
        <w:t xml:space="preserve"> Сергея Гавриловича, действующего на основании Устава муниципального образования Новоильинский сельсовет Хабарского района Алтайского края</w:t>
      </w:r>
      <w:proofErr w:type="gramEnd"/>
      <w:r w:rsidRPr="00B14B8B">
        <w:rPr>
          <w:rFonts w:ascii="Arial" w:hAnsi="Arial" w:cs="Arial"/>
        </w:rPr>
        <w:t>, с другой стороны, совместно именуемые «Стороны», заключили настоящее Соглашение о нижеследующем.</w:t>
      </w:r>
    </w:p>
    <w:p w:rsidR="005500AD" w:rsidRPr="00B14B8B" w:rsidRDefault="005500AD" w:rsidP="005500AD">
      <w:pPr>
        <w:ind w:firstLine="709"/>
        <w:jc w:val="center"/>
        <w:rPr>
          <w:rFonts w:ascii="Arial" w:hAnsi="Arial" w:cs="Arial"/>
        </w:rPr>
      </w:pPr>
    </w:p>
    <w:p w:rsidR="005500AD" w:rsidRPr="00B14B8B" w:rsidRDefault="005500AD" w:rsidP="00B14B8B">
      <w:pPr>
        <w:pStyle w:val="a6"/>
        <w:numPr>
          <w:ilvl w:val="0"/>
          <w:numId w:val="4"/>
        </w:num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ПРЕДМЕТ СОГЛАШЕНИЯ</w:t>
      </w:r>
    </w:p>
    <w:p w:rsidR="00B14B8B" w:rsidRPr="00B14B8B" w:rsidRDefault="00B14B8B" w:rsidP="00B14B8B">
      <w:pPr>
        <w:pStyle w:val="a6"/>
        <w:ind w:left="1069"/>
        <w:rPr>
          <w:rFonts w:ascii="Arial" w:hAnsi="Arial" w:cs="Arial"/>
        </w:rPr>
      </w:pP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  <w:color w:val="000000"/>
          <w:spacing w:val="5"/>
          <w:w w:val="101"/>
        </w:rPr>
        <w:t xml:space="preserve">1.1. </w:t>
      </w:r>
      <w:r w:rsidRPr="00B14B8B">
        <w:rPr>
          <w:rFonts w:ascii="Arial" w:hAnsi="Arial" w:cs="Arial"/>
        </w:rPr>
        <w:t xml:space="preserve">организация в границах поселения </w:t>
      </w:r>
      <w:proofErr w:type="spellStart"/>
      <w:r w:rsidRPr="00B14B8B">
        <w:rPr>
          <w:rFonts w:ascii="Arial" w:hAnsi="Arial" w:cs="Arial"/>
        </w:rPr>
        <w:t>электро</w:t>
      </w:r>
      <w:proofErr w:type="spellEnd"/>
      <w:r w:rsidRPr="00B14B8B">
        <w:rPr>
          <w:rFonts w:ascii="Arial" w:hAnsi="Arial" w:cs="Arial"/>
        </w:rPr>
        <w:t>-, тепл</w:t>
      </w:r>
      <w:proofErr w:type="gramStart"/>
      <w:r w:rsidRPr="00B14B8B">
        <w:rPr>
          <w:rFonts w:ascii="Arial" w:hAnsi="Arial" w:cs="Arial"/>
        </w:rPr>
        <w:t>о-</w:t>
      </w:r>
      <w:proofErr w:type="gramEnd"/>
      <w:r w:rsidRPr="00B14B8B">
        <w:rPr>
          <w:rFonts w:ascii="Arial" w:hAnsi="Arial" w:cs="Arial"/>
        </w:rPr>
        <w:t xml:space="preserve">, </w:t>
      </w:r>
      <w:proofErr w:type="spellStart"/>
      <w:r w:rsidRPr="00B14B8B">
        <w:rPr>
          <w:rFonts w:ascii="Arial" w:hAnsi="Arial" w:cs="Arial"/>
        </w:rPr>
        <w:t>газо</w:t>
      </w:r>
      <w:proofErr w:type="spellEnd"/>
      <w:r w:rsidRPr="00B14B8B">
        <w:rPr>
          <w:rFonts w:ascii="Arial" w:hAnsi="Arial" w:cs="Arial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proofErr w:type="gramStart"/>
      <w:r w:rsidRPr="00B14B8B">
        <w:rPr>
          <w:rFonts w:ascii="Arial" w:hAnsi="Arial" w:cs="Arial"/>
        </w:rPr>
        <w:t>1.2.</w:t>
      </w:r>
      <w:r w:rsidRPr="00B14B8B">
        <w:rPr>
          <w:rFonts w:ascii="Arial" w:hAnsi="Arial" w:cs="Arial"/>
          <w:bCs/>
        </w:rPr>
        <w:t xml:space="preserve">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Pr="00B14B8B">
        <w:rPr>
          <w:rFonts w:ascii="Arial" w:hAnsi="Arial" w:cs="Arial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14B8B">
        <w:rPr>
          <w:rFonts w:ascii="Arial" w:hAnsi="Arial" w:cs="Arial"/>
          <w:bCs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B14B8B">
        <w:rPr>
          <w:rFonts w:ascii="Arial" w:hAnsi="Arial" w:cs="Arial"/>
          <w:bCs/>
        </w:rPr>
        <w:t xml:space="preserve"> осуществления дорожной деятельности в соответствии с законодательством Российской Федерации</w:t>
      </w:r>
      <w:r w:rsidRPr="00B14B8B">
        <w:rPr>
          <w:rFonts w:ascii="Arial" w:hAnsi="Arial" w:cs="Arial"/>
        </w:rPr>
        <w:t>;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1.3. полномочия по решению иных вопросов, отнесенных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также законами соответствующих субъектов Российской Федерации, предусмотренных пунктом 10 части 1 статьи 14 Жилищного кодекса Российской Федерации (внесение взносов на капитальный ремонт);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1.4. участие в предупреждении и ликвидации последствий чрезвычайных ситуаций в границах поселения;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1.5.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lastRenderedPageBreak/>
        <w:t>1.6.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1.7. организация ритуальных услуг и содержание мест захоронения;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1.8. осуществление мероприятий по обеспечению безопасности людей на водных объектах, охране их жизни и здоровья.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</w:p>
    <w:p w:rsidR="005500AD" w:rsidRPr="00B14B8B" w:rsidRDefault="005500AD" w:rsidP="005500AD">
      <w:pPr>
        <w:ind w:firstLine="709"/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2. СРОК ОСУЩЕСТВЛЕНИЯ ПОЛНОМОЧИЙ</w:t>
      </w:r>
    </w:p>
    <w:p w:rsidR="00B14B8B" w:rsidRDefault="00B14B8B" w:rsidP="005500AD">
      <w:pPr>
        <w:ind w:firstLine="709"/>
        <w:jc w:val="both"/>
        <w:rPr>
          <w:rFonts w:ascii="Arial" w:hAnsi="Arial" w:cs="Arial"/>
        </w:rPr>
      </w:pP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Поселение осуществляет полномочия, предусмотренные разделом 1 настоящего Соглашения, с 01 января 2024 года по 31 декабря 2024 года.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</w:p>
    <w:p w:rsidR="005500AD" w:rsidRPr="00B14B8B" w:rsidRDefault="005500AD" w:rsidP="005500AD">
      <w:pPr>
        <w:ind w:firstLine="709"/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3. ПРАВА И ОБЯЗАННОСТИ СТОРОН</w:t>
      </w:r>
    </w:p>
    <w:p w:rsidR="00B14B8B" w:rsidRDefault="00B14B8B" w:rsidP="005500AD">
      <w:pPr>
        <w:ind w:firstLine="709"/>
        <w:jc w:val="both"/>
        <w:rPr>
          <w:rFonts w:ascii="Arial" w:hAnsi="Arial" w:cs="Arial"/>
        </w:rPr>
      </w:pP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5500AD" w:rsidRPr="00B14B8B" w:rsidRDefault="005500AD" w:rsidP="005500AD">
      <w:pPr>
        <w:pStyle w:val="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2. Район вправе:</w:t>
      </w:r>
    </w:p>
    <w:p w:rsidR="005500AD" w:rsidRPr="00B14B8B" w:rsidRDefault="005500AD" w:rsidP="005500A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 xml:space="preserve">передавать имущество для осуществления переданных полномочий; </w:t>
      </w:r>
    </w:p>
    <w:p w:rsidR="005500AD" w:rsidRPr="00B14B8B" w:rsidRDefault="005500AD" w:rsidP="005500AD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5500AD" w:rsidRPr="00B14B8B" w:rsidRDefault="005500AD" w:rsidP="005500AD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оказывать методическую помощь в осуществлении Поселением переданных полномочий.</w:t>
      </w:r>
    </w:p>
    <w:p w:rsidR="005500AD" w:rsidRPr="00B14B8B" w:rsidRDefault="005500AD" w:rsidP="005500AD">
      <w:pPr>
        <w:ind w:left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3. Поселение обязано:</w:t>
      </w:r>
    </w:p>
    <w:p w:rsidR="005500AD" w:rsidRPr="00B14B8B" w:rsidRDefault="005500AD" w:rsidP="005500A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5500AD" w:rsidRPr="00B14B8B" w:rsidRDefault="005500AD" w:rsidP="005500AD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5500AD" w:rsidRPr="00B14B8B" w:rsidRDefault="005500AD" w:rsidP="005500AD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B14B8B">
        <w:rPr>
          <w:rFonts w:ascii="Arial" w:hAnsi="Arial" w:cs="Arial"/>
          <w:i/>
          <w:sz w:val="24"/>
          <w:szCs w:val="24"/>
        </w:rPr>
        <w:t>.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5500AD" w:rsidRPr="00B14B8B" w:rsidRDefault="005500AD" w:rsidP="005500AD">
      <w:pPr>
        <w:jc w:val="center"/>
        <w:rPr>
          <w:rFonts w:ascii="Arial" w:hAnsi="Arial" w:cs="Arial"/>
        </w:rPr>
      </w:pPr>
    </w:p>
    <w:p w:rsidR="005500AD" w:rsidRPr="00B14B8B" w:rsidRDefault="005500AD" w:rsidP="005500AD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4. ПОРЯДОК ОПРЕДЕЛЕНИЯ ОБЪЕМА МЕЖБЮДЖЕТНЫХ ТРАНСФЕРТОВ</w:t>
      </w:r>
    </w:p>
    <w:p w:rsidR="00B14B8B" w:rsidRDefault="00B14B8B" w:rsidP="005500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00AD" w:rsidRPr="00B14B8B" w:rsidRDefault="005500AD" w:rsidP="005500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5500AD" w:rsidRPr="00B14B8B" w:rsidRDefault="005500AD" w:rsidP="005500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2. Объем предусмотренных межбюджетных трансфертов должен обеспечить финансирование переданных полномочий на указанный в разделе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районного бюджета.</w:t>
      </w:r>
    </w:p>
    <w:p w:rsidR="005500AD" w:rsidRPr="00B14B8B" w:rsidRDefault="005500AD" w:rsidP="005500AD">
      <w:pPr>
        <w:jc w:val="both"/>
        <w:rPr>
          <w:rFonts w:ascii="Arial" w:hAnsi="Arial" w:cs="Arial"/>
        </w:rPr>
      </w:pPr>
    </w:p>
    <w:p w:rsidR="005500AD" w:rsidRPr="00B14B8B" w:rsidRDefault="005500AD" w:rsidP="005500AD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5. ОСНОВАНИЯ И ПОРЯДОК ПРЕКРАЩЕНИЯ,</w:t>
      </w:r>
    </w:p>
    <w:p w:rsidR="005500AD" w:rsidRPr="00B14B8B" w:rsidRDefault="005500AD" w:rsidP="005500AD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РАСТОРЖЕНИЯ, ПРОДЛЕНИЯ ИЛИ ПРИОСТАНОВЛЕНИЯ СОГЛАШЕНИЯ</w:t>
      </w:r>
    </w:p>
    <w:p w:rsidR="00B14B8B" w:rsidRDefault="00B14B8B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500AD" w:rsidRPr="00B14B8B" w:rsidRDefault="005500AD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500AD" w:rsidRPr="00B14B8B" w:rsidRDefault="005500AD" w:rsidP="005500AD">
      <w:pPr>
        <w:pStyle w:val="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2. Настоящее Соглашение может быть досрочно расторгнуто:</w:t>
      </w:r>
    </w:p>
    <w:p w:rsidR="005500AD" w:rsidRPr="00B14B8B" w:rsidRDefault="005500AD" w:rsidP="005500AD">
      <w:pPr>
        <w:pStyle w:val="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1) по соглашению Сторон;</w:t>
      </w:r>
    </w:p>
    <w:p w:rsidR="005500AD" w:rsidRPr="00B14B8B" w:rsidRDefault="005500AD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500AD" w:rsidRPr="00B14B8B" w:rsidRDefault="005500AD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500AD" w:rsidRPr="00B14B8B" w:rsidRDefault="005500AD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5500AD" w:rsidRPr="00B14B8B" w:rsidRDefault="005500AD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5500AD" w:rsidRPr="00B14B8B" w:rsidRDefault="005500AD" w:rsidP="005500AD">
      <w:pPr>
        <w:pStyle w:val="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500AD" w:rsidRPr="00B14B8B" w:rsidRDefault="005500AD" w:rsidP="005500AD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6. ОТВЕТСТВЕННОСТЬ ЗА НАРУШЕНИЕ НАСТОЯЩЕГО СОГЛАШЕНИЯ</w:t>
      </w:r>
    </w:p>
    <w:p w:rsidR="00B14B8B" w:rsidRDefault="00B14B8B" w:rsidP="005500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00AD" w:rsidRPr="00B14B8B" w:rsidRDefault="005500AD" w:rsidP="005500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B14B8B">
        <w:rPr>
          <w:rFonts w:ascii="Arial" w:hAnsi="Arial" w:cs="Arial"/>
          <w:i/>
        </w:rPr>
        <w:t xml:space="preserve">, </w:t>
      </w:r>
      <w:r w:rsidRPr="00B14B8B">
        <w:rPr>
          <w:rFonts w:ascii="Arial" w:hAnsi="Arial" w:cs="Arial"/>
        </w:rPr>
        <w:t>определяемом ставкой рефинансирования Банка России, действовавшей в соответствующие периоды</w:t>
      </w:r>
      <w:r w:rsidRPr="00B14B8B">
        <w:rPr>
          <w:rFonts w:ascii="Arial" w:hAnsi="Arial" w:cs="Arial"/>
          <w:i/>
        </w:rPr>
        <w:t>.</w:t>
      </w:r>
    </w:p>
    <w:p w:rsidR="005500AD" w:rsidRPr="00B14B8B" w:rsidRDefault="005500AD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5500AD" w:rsidRPr="00B14B8B" w:rsidRDefault="005500AD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4B8B">
        <w:rPr>
          <w:rFonts w:ascii="Arial" w:hAnsi="Arial" w:cs="Arial"/>
          <w:sz w:val="24"/>
          <w:szCs w:val="24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5500AD" w:rsidRPr="00B14B8B" w:rsidRDefault="005500AD" w:rsidP="005500AD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500AD" w:rsidRPr="00B14B8B" w:rsidRDefault="005500AD" w:rsidP="005500AD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7. ПОРЯДОК РАЗРЕШЕНИЯ СПОРОВ</w:t>
      </w:r>
    </w:p>
    <w:p w:rsidR="00B14B8B" w:rsidRDefault="00B14B8B" w:rsidP="005500AD">
      <w:pPr>
        <w:ind w:firstLine="709"/>
        <w:jc w:val="both"/>
        <w:rPr>
          <w:rFonts w:ascii="Arial" w:hAnsi="Arial" w:cs="Arial"/>
        </w:rPr>
      </w:pP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 xml:space="preserve">2. В случае </w:t>
      </w:r>
      <w:proofErr w:type="spellStart"/>
      <w:r w:rsidRPr="00B14B8B">
        <w:rPr>
          <w:rFonts w:ascii="Arial" w:hAnsi="Arial" w:cs="Arial"/>
        </w:rPr>
        <w:t>недостижения</w:t>
      </w:r>
      <w:proofErr w:type="spellEnd"/>
      <w:r w:rsidRPr="00B14B8B">
        <w:rPr>
          <w:rFonts w:ascii="Arial" w:hAnsi="Arial" w:cs="Arial"/>
        </w:rPr>
        <w:t xml:space="preserve"> согласия спор подлежит рассмотрению судом в соответствии с действующим законодательством.</w:t>
      </w:r>
    </w:p>
    <w:p w:rsidR="005500AD" w:rsidRPr="00B14B8B" w:rsidRDefault="005500AD" w:rsidP="005500AD">
      <w:pPr>
        <w:jc w:val="both"/>
        <w:rPr>
          <w:rFonts w:ascii="Arial" w:hAnsi="Arial" w:cs="Arial"/>
        </w:rPr>
      </w:pPr>
    </w:p>
    <w:p w:rsidR="00B14B8B" w:rsidRDefault="00B14B8B" w:rsidP="005500AD">
      <w:pPr>
        <w:jc w:val="center"/>
        <w:rPr>
          <w:rFonts w:ascii="Arial" w:hAnsi="Arial" w:cs="Arial"/>
        </w:rPr>
      </w:pPr>
    </w:p>
    <w:p w:rsidR="00B14B8B" w:rsidRDefault="00B14B8B" w:rsidP="005500AD">
      <w:pPr>
        <w:jc w:val="center"/>
        <w:rPr>
          <w:rFonts w:ascii="Arial" w:hAnsi="Arial" w:cs="Arial"/>
        </w:rPr>
      </w:pPr>
    </w:p>
    <w:p w:rsidR="00B14B8B" w:rsidRDefault="00B14B8B" w:rsidP="005500AD">
      <w:pPr>
        <w:jc w:val="center"/>
        <w:rPr>
          <w:rFonts w:ascii="Arial" w:hAnsi="Arial" w:cs="Arial"/>
        </w:rPr>
      </w:pPr>
    </w:p>
    <w:p w:rsidR="005500AD" w:rsidRPr="00B14B8B" w:rsidRDefault="005500AD" w:rsidP="005500AD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lastRenderedPageBreak/>
        <w:t>8. ЗАКЛЮЧИТЕЛЬНЫЕ ПОЛОЖЕНИЯ</w:t>
      </w:r>
    </w:p>
    <w:p w:rsidR="00B14B8B" w:rsidRDefault="00B14B8B" w:rsidP="005500AD">
      <w:pPr>
        <w:ind w:firstLine="709"/>
        <w:jc w:val="both"/>
        <w:rPr>
          <w:rFonts w:ascii="Arial" w:hAnsi="Arial" w:cs="Arial"/>
        </w:rPr>
      </w:pP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500AD" w:rsidRPr="00B14B8B" w:rsidRDefault="005500AD" w:rsidP="005500AD">
      <w:pPr>
        <w:ind w:firstLine="709"/>
        <w:jc w:val="both"/>
        <w:rPr>
          <w:rFonts w:ascii="Arial" w:hAnsi="Arial" w:cs="Arial"/>
        </w:rPr>
      </w:pPr>
      <w:r w:rsidRPr="00B14B8B">
        <w:rPr>
          <w:rFonts w:ascii="Arial" w:hAnsi="Arial" w:cs="Arial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5500AD" w:rsidRPr="00B14B8B" w:rsidRDefault="005500AD" w:rsidP="005500AD">
      <w:pPr>
        <w:jc w:val="both"/>
        <w:rPr>
          <w:rFonts w:ascii="Arial" w:hAnsi="Arial" w:cs="Arial"/>
        </w:rPr>
      </w:pPr>
    </w:p>
    <w:p w:rsidR="005500AD" w:rsidRPr="00B14B8B" w:rsidRDefault="005500AD" w:rsidP="005500AD">
      <w:pPr>
        <w:jc w:val="center"/>
        <w:rPr>
          <w:rFonts w:ascii="Arial" w:hAnsi="Arial" w:cs="Arial"/>
        </w:rPr>
      </w:pPr>
      <w:r w:rsidRPr="00B14B8B">
        <w:rPr>
          <w:rFonts w:ascii="Arial" w:hAnsi="Arial" w:cs="Arial"/>
        </w:rPr>
        <w:t>9. РЕКВИЗИТЫ И ПОДПИСИ СТОРОН</w:t>
      </w:r>
    </w:p>
    <w:p w:rsidR="005500AD" w:rsidRPr="00B14B8B" w:rsidRDefault="005500AD" w:rsidP="005500A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500AD" w:rsidRPr="00B14B8B" w:rsidRDefault="005500AD" w:rsidP="005500A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38"/>
        <w:gridCol w:w="4833"/>
      </w:tblGrid>
      <w:tr w:rsidR="005500AD" w:rsidRPr="00B14B8B" w:rsidTr="00460EBF">
        <w:tc>
          <w:tcPr>
            <w:tcW w:w="5142" w:type="dxa"/>
          </w:tcPr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>Администрация Хабарского района Алтайского края</w:t>
            </w: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 xml:space="preserve">658780, Алтайский край, </w:t>
            </w:r>
            <w:proofErr w:type="spellStart"/>
            <w:r w:rsidRPr="00B14B8B">
              <w:rPr>
                <w:rFonts w:ascii="Arial" w:hAnsi="Arial" w:cs="Arial"/>
              </w:rPr>
              <w:t>Хабарский</w:t>
            </w:r>
            <w:proofErr w:type="spellEnd"/>
            <w:r w:rsidRPr="00B14B8B">
              <w:rPr>
                <w:rFonts w:ascii="Arial" w:hAnsi="Arial" w:cs="Arial"/>
              </w:rPr>
              <w:t xml:space="preserve"> район, с. </w:t>
            </w:r>
            <w:proofErr w:type="gramStart"/>
            <w:r w:rsidRPr="00B14B8B">
              <w:rPr>
                <w:rFonts w:ascii="Arial" w:hAnsi="Arial" w:cs="Arial"/>
              </w:rPr>
              <w:t>Хабары</w:t>
            </w:r>
            <w:proofErr w:type="gramEnd"/>
            <w:r w:rsidRPr="00B14B8B">
              <w:rPr>
                <w:rFonts w:ascii="Arial" w:hAnsi="Arial" w:cs="Arial"/>
              </w:rPr>
              <w:t>, ул. Ленина, 42</w:t>
            </w: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 xml:space="preserve">Глава района  </w:t>
            </w: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>_________________В.Г. Бусыгин</w:t>
            </w: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>М.п.</w:t>
            </w:r>
          </w:p>
        </w:tc>
        <w:tc>
          <w:tcPr>
            <w:tcW w:w="5137" w:type="dxa"/>
          </w:tcPr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>Администрация Новоильинского сельсовета Хабарского района Алтайского края</w:t>
            </w: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 xml:space="preserve">658782, Алтайский край, </w:t>
            </w:r>
            <w:proofErr w:type="spellStart"/>
            <w:r w:rsidRPr="00B14B8B">
              <w:rPr>
                <w:rFonts w:ascii="Arial" w:hAnsi="Arial" w:cs="Arial"/>
              </w:rPr>
              <w:t>Хабарский</w:t>
            </w:r>
            <w:proofErr w:type="spellEnd"/>
            <w:r w:rsidRPr="00B14B8B">
              <w:rPr>
                <w:rFonts w:ascii="Arial" w:hAnsi="Arial" w:cs="Arial"/>
              </w:rPr>
              <w:t xml:space="preserve"> район, </w:t>
            </w:r>
            <w:proofErr w:type="gramStart"/>
            <w:r w:rsidRPr="00B14B8B">
              <w:rPr>
                <w:rFonts w:ascii="Arial" w:hAnsi="Arial" w:cs="Arial"/>
              </w:rPr>
              <w:t>с</w:t>
            </w:r>
            <w:proofErr w:type="gramEnd"/>
            <w:r w:rsidRPr="00B14B8B">
              <w:rPr>
                <w:rFonts w:ascii="Arial" w:hAnsi="Arial" w:cs="Arial"/>
              </w:rPr>
              <w:t xml:space="preserve">. </w:t>
            </w:r>
            <w:proofErr w:type="gramStart"/>
            <w:r w:rsidRPr="00B14B8B">
              <w:rPr>
                <w:rFonts w:ascii="Arial" w:hAnsi="Arial" w:cs="Arial"/>
              </w:rPr>
              <w:t>Новоильинка</w:t>
            </w:r>
            <w:proofErr w:type="gramEnd"/>
            <w:r w:rsidRPr="00B14B8B">
              <w:rPr>
                <w:rFonts w:ascii="Arial" w:hAnsi="Arial" w:cs="Arial"/>
              </w:rPr>
              <w:t>, ул. Площадь Победы, 5</w:t>
            </w: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>Глава сельсовета</w:t>
            </w: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 xml:space="preserve">_____________________С.Г. </w:t>
            </w:r>
            <w:proofErr w:type="spellStart"/>
            <w:r w:rsidRPr="00B14B8B">
              <w:rPr>
                <w:rFonts w:ascii="Arial" w:hAnsi="Arial" w:cs="Arial"/>
              </w:rPr>
              <w:t>Чурсин</w:t>
            </w:r>
            <w:proofErr w:type="spellEnd"/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500AD" w:rsidRPr="00B14B8B" w:rsidRDefault="005500AD" w:rsidP="00460E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4B8B">
              <w:rPr>
                <w:rFonts w:ascii="Arial" w:hAnsi="Arial" w:cs="Arial"/>
              </w:rPr>
              <w:t>М.п.</w:t>
            </w:r>
          </w:p>
        </w:tc>
      </w:tr>
    </w:tbl>
    <w:p w:rsidR="005500AD" w:rsidRPr="00B14B8B" w:rsidRDefault="005500AD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B14B8B" w:rsidRDefault="00B14B8B" w:rsidP="005500AD">
      <w:pPr>
        <w:ind w:left="5400"/>
        <w:jc w:val="both"/>
        <w:rPr>
          <w:rFonts w:ascii="Arial" w:hAnsi="Arial" w:cs="Arial"/>
        </w:rPr>
      </w:pPr>
    </w:p>
    <w:p w:rsidR="005500AD" w:rsidRPr="00B14B8B" w:rsidRDefault="00B14B8B" w:rsidP="005500AD">
      <w:pPr>
        <w:ind w:left="5400"/>
        <w:jc w:val="both"/>
        <w:rPr>
          <w:rFonts w:ascii="Arial" w:hAnsi="Arial" w:cs="Arial"/>
          <w:sz w:val="20"/>
          <w:szCs w:val="20"/>
        </w:rPr>
      </w:pPr>
      <w:r w:rsidRPr="00B14B8B">
        <w:rPr>
          <w:rFonts w:ascii="Arial" w:hAnsi="Arial" w:cs="Arial"/>
          <w:sz w:val="20"/>
          <w:szCs w:val="20"/>
        </w:rPr>
        <w:lastRenderedPageBreak/>
        <w:t>П</w:t>
      </w:r>
      <w:r w:rsidR="005500AD" w:rsidRPr="00B14B8B">
        <w:rPr>
          <w:rFonts w:ascii="Arial" w:hAnsi="Arial" w:cs="Arial"/>
          <w:sz w:val="20"/>
          <w:szCs w:val="20"/>
        </w:rPr>
        <w:t>риложение №1</w:t>
      </w:r>
    </w:p>
    <w:p w:rsidR="005500AD" w:rsidRPr="00B14B8B" w:rsidRDefault="005500AD" w:rsidP="005500AD">
      <w:pPr>
        <w:ind w:left="5400"/>
        <w:jc w:val="both"/>
        <w:rPr>
          <w:rFonts w:ascii="Arial" w:hAnsi="Arial" w:cs="Arial"/>
          <w:sz w:val="20"/>
          <w:szCs w:val="20"/>
        </w:rPr>
      </w:pPr>
      <w:r w:rsidRPr="00B14B8B">
        <w:rPr>
          <w:rFonts w:ascii="Arial" w:hAnsi="Arial" w:cs="Arial"/>
          <w:sz w:val="20"/>
          <w:szCs w:val="20"/>
        </w:rPr>
        <w:t xml:space="preserve">к Соглашению о передаче осуществления части полномочий по решению вопросов местного значения, утвержденному решением Новоильинским сельским     Советом депутатов Хабарского района Алтайского края </w:t>
      </w:r>
    </w:p>
    <w:p w:rsidR="005500AD" w:rsidRPr="00B14B8B" w:rsidRDefault="005500AD" w:rsidP="005500AD">
      <w:pPr>
        <w:ind w:left="5400"/>
        <w:jc w:val="both"/>
        <w:rPr>
          <w:rFonts w:ascii="Arial" w:hAnsi="Arial" w:cs="Arial"/>
          <w:sz w:val="20"/>
          <w:szCs w:val="20"/>
        </w:rPr>
      </w:pPr>
      <w:r w:rsidRPr="00B14B8B">
        <w:rPr>
          <w:rFonts w:ascii="Arial" w:hAnsi="Arial" w:cs="Arial"/>
          <w:sz w:val="20"/>
          <w:szCs w:val="20"/>
        </w:rPr>
        <w:t>от 26.12.2023      № 28</w:t>
      </w:r>
    </w:p>
    <w:p w:rsidR="005500AD" w:rsidRPr="00B14B8B" w:rsidRDefault="005500AD" w:rsidP="005500AD">
      <w:pPr>
        <w:ind w:left="6120"/>
        <w:jc w:val="both"/>
        <w:rPr>
          <w:rFonts w:ascii="Arial" w:hAnsi="Arial" w:cs="Arial"/>
          <w:sz w:val="20"/>
          <w:szCs w:val="20"/>
        </w:rPr>
      </w:pPr>
    </w:p>
    <w:p w:rsidR="005500AD" w:rsidRPr="00B14B8B" w:rsidRDefault="005500AD" w:rsidP="005500AD">
      <w:pPr>
        <w:jc w:val="center"/>
        <w:rPr>
          <w:rFonts w:ascii="Arial" w:hAnsi="Arial" w:cs="Arial"/>
          <w:sz w:val="20"/>
          <w:szCs w:val="20"/>
        </w:rPr>
      </w:pPr>
      <w:r w:rsidRPr="00B14B8B">
        <w:rPr>
          <w:rFonts w:ascii="Arial" w:hAnsi="Arial" w:cs="Arial"/>
          <w:sz w:val="20"/>
          <w:szCs w:val="20"/>
        </w:rPr>
        <w:t>Общий объем межбюджетных трансфертов, предоставляемых из бюджета Района бюджету Поселения для исполнения переданных полномочий</w:t>
      </w:r>
    </w:p>
    <w:p w:rsidR="005500AD" w:rsidRPr="00B14B8B" w:rsidRDefault="005500AD" w:rsidP="005500A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7073"/>
        <w:gridCol w:w="1868"/>
      </w:tblGrid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4B8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B14B8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14B8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Переданные полномочия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Сумма, тыс. руб.</w:t>
            </w:r>
          </w:p>
        </w:tc>
      </w:tr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1" w:type="dxa"/>
          </w:tcPr>
          <w:p w:rsidR="005500AD" w:rsidRPr="00B14B8B" w:rsidRDefault="005500AD" w:rsidP="00460EB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B14B8B">
              <w:rPr>
                <w:rFonts w:ascii="Arial" w:hAnsi="Arial" w:cs="Arial"/>
                <w:sz w:val="20"/>
                <w:szCs w:val="20"/>
              </w:rPr>
              <w:t>электро</w:t>
            </w:r>
            <w:proofErr w:type="spellEnd"/>
            <w:r w:rsidRPr="00B14B8B">
              <w:rPr>
                <w:rFonts w:ascii="Arial" w:hAnsi="Arial" w:cs="Arial"/>
                <w:sz w:val="20"/>
                <w:szCs w:val="20"/>
              </w:rPr>
              <w:t>-, тепл</w:t>
            </w:r>
            <w:proofErr w:type="gramStart"/>
            <w:r w:rsidRPr="00B14B8B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B14B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14B8B">
              <w:rPr>
                <w:rFonts w:ascii="Arial" w:hAnsi="Arial" w:cs="Arial"/>
                <w:sz w:val="20"/>
                <w:szCs w:val="20"/>
              </w:rPr>
              <w:t>газо</w:t>
            </w:r>
            <w:proofErr w:type="spellEnd"/>
            <w:r w:rsidRPr="00B14B8B">
              <w:rPr>
                <w:rFonts w:ascii="Arial" w:hAnsi="Arial" w:cs="Arial"/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1" w:type="dxa"/>
          </w:tcPr>
          <w:p w:rsidR="005500AD" w:rsidRPr="00B14B8B" w:rsidRDefault="005500AD" w:rsidP="00460EB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4B8B">
              <w:rPr>
                <w:rFonts w:ascii="Arial" w:hAnsi="Arial" w:cs="Arial"/>
                <w:bCs/>
                <w:sz w:val="20"/>
                <w:szCs w:val="20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B14B8B">
              <w:rPr>
                <w:rFonts w:ascii="Arial" w:hAnsi="Arial" w:cs="Arial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B14B8B">
              <w:rPr>
                <w:rFonts w:ascii="Arial" w:hAnsi="Arial" w:cs="Arial"/>
                <w:bCs/>
                <w:sz w:val="20"/>
                <w:szCs w:val="20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proofErr w:type="gramEnd"/>
            <w:r w:rsidRPr="00B14B8B">
              <w:rPr>
                <w:rFonts w:ascii="Arial" w:hAnsi="Arial" w:cs="Arial"/>
                <w:bCs/>
                <w:sz w:val="20"/>
                <w:szCs w:val="20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1802</w:t>
            </w:r>
          </w:p>
        </w:tc>
      </w:tr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1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Полномочия по решению иных вопросов, отнесенных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также законами соответствующих субъектов Российской Федерации, предусмотренных пунктом 10 части 1 статьи 14 Жилищного кодекса Российской Федерации (внесение взносов на капитальный ремонт)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11,800</w:t>
            </w:r>
          </w:p>
        </w:tc>
      </w:tr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1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1" w:type="dxa"/>
          </w:tcPr>
          <w:p w:rsidR="005500AD" w:rsidRPr="00B14B8B" w:rsidRDefault="005500AD" w:rsidP="00460EB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1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1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5500AD" w:rsidRPr="00B14B8B" w:rsidTr="00460EBF">
        <w:tc>
          <w:tcPr>
            <w:tcW w:w="647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1" w:type="dxa"/>
          </w:tcPr>
          <w:p w:rsidR="005500AD" w:rsidRPr="00B14B8B" w:rsidRDefault="005500AD" w:rsidP="0046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5500AD" w:rsidRPr="00B14B8B" w:rsidRDefault="005500AD" w:rsidP="00460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5500AD" w:rsidRPr="00B14B8B" w:rsidRDefault="005500AD" w:rsidP="005500AD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  <w:sz w:val="20"/>
          <w:szCs w:val="20"/>
        </w:rPr>
      </w:pPr>
    </w:p>
    <w:p w:rsidR="005500AD" w:rsidRPr="00B14B8B" w:rsidRDefault="005500AD" w:rsidP="005500AD">
      <w:pPr>
        <w:widowControl w:val="0"/>
        <w:autoSpaceDE w:val="0"/>
        <w:autoSpaceDN w:val="0"/>
        <w:adjustRightInd w:val="0"/>
        <w:ind w:left="6237"/>
        <w:jc w:val="both"/>
        <w:rPr>
          <w:rFonts w:ascii="Arial" w:hAnsi="Arial" w:cs="Arial"/>
          <w:sz w:val="20"/>
          <w:szCs w:val="20"/>
        </w:rPr>
      </w:pPr>
      <w:r w:rsidRPr="00B14B8B">
        <w:rPr>
          <w:rFonts w:ascii="Arial" w:hAnsi="Arial" w:cs="Arial"/>
          <w:sz w:val="20"/>
          <w:szCs w:val="20"/>
        </w:rPr>
        <w:t>Итого: 2240,8 тыс. руб.</w:t>
      </w:r>
    </w:p>
    <w:p w:rsidR="007A4005" w:rsidRDefault="007A4005" w:rsidP="005500AD">
      <w:pPr>
        <w:widowControl w:val="0"/>
        <w:autoSpaceDE w:val="0"/>
        <w:autoSpaceDN w:val="0"/>
        <w:adjustRightInd w:val="0"/>
        <w:jc w:val="both"/>
      </w:pPr>
    </w:p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749"/>
    <w:multiLevelType w:val="hybridMultilevel"/>
    <w:tmpl w:val="188AE7D6"/>
    <w:lvl w:ilvl="0" w:tplc="73A4F81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1625C0"/>
    <w:multiLevelType w:val="hybridMultilevel"/>
    <w:tmpl w:val="A4D05672"/>
    <w:lvl w:ilvl="0" w:tplc="0824A00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C0D46EC"/>
    <w:multiLevelType w:val="hybridMultilevel"/>
    <w:tmpl w:val="66C4D7F6"/>
    <w:lvl w:ilvl="0" w:tplc="CDC22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96C0A"/>
    <w:multiLevelType w:val="hybridMultilevel"/>
    <w:tmpl w:val="176E5C3A"/>
    <w:lvl w:ilvl="0" w:tplc="9496D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1704"/>
    <w:rsid w:val="000B0F6A"/>
    <w:rsid w:val="00231704"/>
    <w:rsid w:val="00422300"/>
    <w:rsid w:val="005500AD"/>
    <w:rsid w:val="007A4005"/>
    <w:rsid w:val="007A5D42"/>
    <w:rsid w:val="00804990"/>
    <w:rsid w:val="009170C8"/>
    <w:rsid w:val="009B2706"/>
    <w:rsid w:val="00B14B8B"/>
    <w:rsid w:val="00B52B0E"/>
    <w:rsid w:val="00B77EE7"/>
    <w:rsid w:val="00D61CCA"/>
    <w:rsid w:val="00D64366"/>
    <w:rsid w:val="00DA6928"/>
    <w:rsid w:val="00E07357"/>
    <w:rsid w:val="00E507F0"/>
    <w:rsid w:val="00F4448E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170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31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31704"/>
    <w:rPr>
      <w:color w:val="0000FF"/>
      <w:u w:val="single"/>
    </w:rPr>
  </w:style>
  <w:style w:type="paragraph" w:customStyle="1" w:styleId="1">
    <w:name w:val="Абзац списка1"/>
    <w:basedOn w:val="a"/>
    <w:rsid w:val="00DA69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6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22300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B52B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52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8</cp:revision>
  <cp:lastPrinted>2020-12-23T09:06:00Z</cp:lastPrinted>
  <dcterms:created xsi:type="dcterms:W3CDTF">2020-12-23T08:45:00Z</dcterms:created>
  <dcterms:modified xsi:type="dcterms:W3CDTF">2023-12-25T07:54:00Z</dcterms:modified>
</cp:coreProperties>
</file>